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723B" w14:textId="72748955" w:rsidR="001B7398" w:rsidRPr="006E477B" w:rsidRDefault="001B7398" w:rsidP="006E477B">
      <w:pPr>
        <w:spacing w:after="0" w:line="22" w:lineRule="atLeast"/>
        <w:jc w:val="both"/>
        <w:rPr>
          <w:rFonts w:eastAsia="Times New Roman" w:cstheme="minorHAnsi"/>
          <w:sz w:val="24"/>
          <w:szCs w:val="24"/>
          <w:lang w:val="pl-PL"/>
        </w:rPr>
      </w:pPr>
      <w:r w:rsidRPr="006E477B">
        <w:rPr>
          <w:rFonts w:eastAsia="Times New Roman" w:cstheme="minorHAnsi"/>
          <w:sz w:val="24"/>
          <w:szCs w:val="24"/>
          <w:lang w:val="pl-PL"/>
        </w:rPr>
        <w:t>Postęp Biologiczny w Produkcji Roślinnej</w:t>
      </w:r>
      <w:r w:rsidR="000631C6" w:rsidRPr="006E477B">
        <w:rPr>
          <w:rFonts w:eastAsia="Times New Roman" w:cstheme="minorHAnsi"/>
          <w:sz w:val="24"/>
          <w:szCs w:val="24"/>
          <w:lang w:val="pl-PL"/>
        </w:rPr>
        <w:t xml:space="preserve">, </w:t>
      </w:r>
      <w:r w:rsidRPr="006E477B">
        <w:rPr>
          <w:rFonts w:eastAsia="Times New Roman" w:cstheme="minorHAnsi"/>
          <w:sz w:val="24"/>
          <w:szCs w:val="24"/>
          <w:lang w:val="pl-PL"/>
        </w:rPr>
        <w:t>Temat PB7 / 3-1-00-3-02</w:t>
      </w:r>
      <w:r w:rsidR="00E66F9D">
        <w:rPr>
          <w:rFonts w:eastAsia="Times New Roman" w:cstheme="minorHAnsi"/>
          <w:sz w:val="24"/>
          <w:szCs w:val="24"/>
          <w:lang w:val="pl-PL"/>
        </w:rPr>
        <w:t xml:space="preserve">, rok </w:t>
      </w:r>
      <w:r w:rsidRPr="006E477B">
        <w:rPr>
          <w:rFonts w:eastAsia="Times New Roman" w:cstheme="minorHAnsi"/>
          <w:sz w:val="24"/>
          <w:szCs w:val="24"/>
          <w:lang w:val="pl-PL"/>
        </w:rPr>
        <w:t>2021</w:t>
      </w:r>
    </w:p>
    <w:p w14:paraId="6A76B0A5" w14:textId="77777777" w:rsidR="000631C6" w:rsidRPr="006E477B" w:rsidRDefault="000631C6" w:rsidP="006E477B">
      <w:pPr>
        <w:spacing w:after="0" w:line="22" w:lineRule="atLeast"/>
        <w:jc w:val="both"/>
        <w:rPr>
          <w:rFonts w:eastAsia="Times New Roman" w:cstheme="minorHAnsi"/>
          <w:sz w:val="24"/>
          <w:szCs w:val="24"/>
          <w:lang w:val="pl-PL"/>
        </w:rPr>
      </w:pPr>
    </w:p>
    <w:p w14:paraId="6354998B" w14:textId="66639730" w:rsidR="00CC7CA9" w:rsidRPr="006E477B" w:rsidRDefault="001B7398" w:rsidP="006E477B">
      <w:pPr>
        <w:spacing w:after="0" w:line="22" w:lineRule="atLeast"/>
        <w:jc w:val="center"/>
        <w:rPr>
          <w:rFonts w:eastAsia="Times New Roman" w:cstheme="minorHAnsi"/>
          <w:b/>
          <w:bCs/>
          <w:sz w:val="24"/>
          <w:szCs w:val="24"/>
          <w:lang w:val="pl-PL"/>
        </w:rPr>
      </w:pPr>
      <w:r w:rsidRPr="006E477B">
        <w:rPr>
          <w:rFonts w:eastAsia="Times New Roman" w:cstheme="minorHAnsi"/>
          <w:b/>
          <w:bCs/>
          <w:sz w:val="24"/>
          <w:szCs w:val="24"/>
          <w:lang w:val="pl-PL"/>
        </w:rPr>
        <w:t>Rdza żółta (</w:t>
      </w:r>
      <w:proofErr w:type="spellStart"/>
      <w:r w:rsidRPr="006E477B">
        <w:rPr>
          <w:rFonts w:eastAsia="Times New Roman" w:cstheme="minorHAnsi"/>
          <w:b/>
          <w:bCs/>
          <w:i/>
          <w:iCs/>
          <w:sz w:val="24"/>
          <w:szCs w:val="24"/>
          <w:lang w:val="pl-PL"/>
        </w:rPr>
        <w:t>Puccinia</w:t>
      </w:r>
      <w:proofErr w:type="spellEnd"/>
      <w:r w:rsidRPr="006E477B">
        <w:rPr>
          <w:rFonts w:eastAsia="Times New Roman" w:cstheme="minorHAnsi"/>
          <w:b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6E477B">
        <w:rPr>
          <w:rFonts w:eastAsia="Times New Roman" w:cstheme="minorHAnsi"/>
          <w:b/>
          <w:bCs/>
          <w:i/>
          <w:iCs/>
          <w:sz w:val="24"/>
          <w:szCs w:val="24"/>
          <w:lang w:val="pl-PL"/>
        </w:rPr>
        <w:t>striiformis</w:t>
      </w:r>
      <w:proofErr w:type="spellEnd"/>
      <w:r w:rsidRPr="006E477B">
        <w:rPr>
          <w:rFonts w:eastAsia="Times New Roman" w:cstheme="minorHAnsi"/>
          <w:b/>
          <w:bCs/>
          <w:sz w:val="24"/>
          <w:szCs w:val="24"/>
          <w:lang w:val="pl-PL"/>
        </w:rPr>
        <w:t xml:space="preserve"> f. sp. </w:t>
      </w:r>
      <w:proofErr w:type="spellStart"/>
      <w:r w:rsidRPr="006E477B">
        <w:rPr>
          <w:rFonts w:eastAsia="Times New Roman" w:cstheme="minorHAnsi"/>
          <w:b/>
          <w:bCs/>
          <w:i/>
          <w:iCs/>
          <w:sz w:val="24"/>
          <w:szCs w:val="24"/>
          <w:lang w:val="pl-PL"/>
        </w:rPr>
        <w:t>tritici</w:t>
      </w:r>
      <w:proofErr w:type="spellEnd"/>
      <w:r w:rsidRPr="006E477B">
        <w:rPr>
          <w:rFonts w:eastAsia="Times New Roman" w:cstheme="minorHAnsi"/>
          <w:b/>
          <w:bCs/>
          <w:sz w:val="24"/>
          <w:szCs w:val="24"/>
          <w:lang w:val="pl-PL"/>
        </w:rPr>
        <w:t xml:space="preserve">): struktura populacji grzyba, identyfikacja </w:t>
      </w:r>
      <w:proofErr w:type="spellStart"/>
      <w:r w:rsidRPr="006E477B">
        <w:rPr>
          <w:rFonts w:eastAsia="Times New Roman" w:cstheme="minorHAnsi"/>
          <w:b/>
          <w:bCs/>
          <w:sz w:val="24"/>
          <w:szCs w:val="24"/>
          <w:lang w:val="pl-PL"/>
        </w:rPr>
        <w:t>loci</w:t>
      </w:r>
      <w:proofErr w:type="spellEnd"/>
      <w:r w:rsidRPr="006E477B">
        <w:rPr>
          <w:rFonts w:eastAsia="Times New Roman" w:cstheme="minorHAnsi"/>
          <w:b/>
          <w:bCs/>
          <w:sz w:val="24"/>
          <w:szCs w:val="24"/>
          <w:lang w:val="pl-PL"/>
        </w:rPr>
        <w:t xml:space="preserve"> odporności w pszenicy zwyczajnej, pszenicy </w:t>
      </w:r>
      <w:proofErr w:type="spellStart"/>
      <w:r w:rsidRPr="006E477B">
        <w:rPr>
          <w:rFonts w:eastAsia="Times New Roman" w:cstheme="minorHAnsi"/>
          <w:b/>
          <w:bCs/>
          <w:sz w:val="24"/>
          <w:szCs w:val="24"/>
          <w:lang w:val="pl-PL"/>
        </w:rPr>
        <w:t>durum</w:t>
      </w:r>
      <w:proofErr w:type="spellEnd"/>
      <w:r w:rsidRPr="006E477B">
        <w:rPr>
          <w:rFonts w:eastAsia="Times New Roman" w:cstheme="minorHAnsi"/>
          <w:b/>
          <w:bCs/>
          <w:sz w:val="24"/>
          <w:szCs w:val="24"/>
          <w:lang w:val="pl-PL"/>
        </w:rPr>
        <w:t xml:space="preserve"> i pszenżycie oraz wprowadzenie efektywnych genów odporności do materiałów hodowlanych</w:t>
      </w:r>
    </w:p>
    <w:p w14:paraId="15ABED79" w14:textId="77777777" w:rsidR="000631C6" w:rsidRPr="006E477B" w:rsidRDefault="000631C6" w:rsidP="006E477B">
      <w:pPr>
        <w:spacing w:after="0" w:line="22" w:lineRule="atLeast"/>
        <w:jc w:val="both"/>
        <w:rPr>
          <w:rFonts w:eastAsia="Times New Roman" w:cstheme="minorHAnsi"/>
          <w:sz w:val="24"/>
          <w:szCs w:val="24"/>
          <w:lang w:val="pl-PL"/>
        </w:rPr>
      </w:pPr>
    </w:p>
    <w:p w14:paraId="1EB6A03F" w14:textId="5F4601DF" w:rsidR="001B7398" w:rsidRPr="006E477B" w:rsidRDefault="001B7398" w:rsidP="006E477B">
      <w:pPr>
        <w:spacing w:after="0" w:line="22" w:lineRule="atLeast"/>
        <w:jc w:val="both"/>
        <w:rPr>
          <w:rFonts w:cstheme="minorHAnsi"/>
          <w:sz w:val="24"/>
          <w:szCs w:val="24"/>
          <w:lang w:val="pl-PL"/>
        </w:rPr>
      </w:pPr>
      <w:r w:rsidRPr="006E477B">
        <w:rPr>
          <w:rFonts w:cstheme="minorHAnsi"/>
          <w:sz w:val="24"/>
          <w:szCs w:val="24"/>
          <w:lang w:val="pl-PL"/>
        </w:rPr>
        <w:t>Kierownik tematu:</w:t>
      </w:r>
      <w:r w:rsidR="006E477B">
        <w:rPr>
          <w:rFonts w:cstheme="minorHAnsi"/>
          <w:sz w:val="24"/>
          <w:szCs w:val="24"/>
          <w:lang w:val="pl-PL"/>
        </w:rPr>
        <w:tab/>
      </w:r>
      <w:r w:rsidRPr="00316E29">
        <w:rPr>
          <w:rFonts w:cstheme="minorHAnsi"/>
          <w:b/>
          <w:bCs/>
          <w:sz w:val="24"/>
          <w:szCs w:val="24"/>
          <w:lang w:val="pl-PL"/>
        </w:rPr>
        <w:t>dr hab. Paweł Czembor, prof. Instytutu</w:t>
      </w:r>
    </w:p>
    <w:p w14:paraId="0A9EA248" w14:textId="1B9164BF" w:rsidR="00966A50" w:rsidRDefault="001B7398" w:rsidP="00966A50">
      <w:pPr>
        <w:spacing w:after="0" w:line="22" w:lineRule="atLeast"/>
        <w:ind w:left="2124" w:hanging="2124"/>
        <w:jc w:val="both"/>
        <w:rPr>
          <w:rFonts w:cstheme="minorHAnsi"/>
          <w:sz w:val="24"/>
          <w:szCs w:val="24"/>
          <w:lang w:val="pl-PL"/>
        </w:rPr>
      </w:pPr>
      <w:r w:rsidRPr="006E477B">
        <w:rPr>
          <w:rFonts w:cstheme="minorHAnsi"/>
          <w:sz w:val="24"/>
          <w:szCs w:val="24"/>
          <w:lang w:val="pl-PL"/>
        </w:rPr>
        <w:t xml:space="preserve">Wykonawcy: </w:t>
      </w:r>
      <w:r w:rsidR="006E477B">
        <w:rPr>
          <w:rFonts w:cstheme="minorHAnsi"/>
          <w:sz w:val="24"/>
          <w:szCs w:val="24"/>
          <w:lang w:val="pl-PL"/>
        </w:rPr>
        <w:tab/>
      </w:r>
      <w:r w:rsidR="000631C6" w:rsidRPr="006E477B">
        <w:rPr>
          <w:rFonts w:cstheme="minorHAnsi"/>
          <w:sz w:val="24"/>
          <w:szCs w:val="24"/>
          <w:lang w:val="pl-PL"/>
        </w:rPr>
        <w:t>dr Grzegorz Czajowski,</w:t>
      </w:r>
      <w:r w:rsidR="00966A50">
        <w:rPr>
          <w:rFonts w:cstheme="minorHAnsi"/>
          <w:sz w:val="24"/>
          <w:szCs w:val="24"/>
          <w:lang w:val="pl-PL"/>
        </w:rPr>
        <w:t xml:space="preserve"> </w:t>
      </w:r>
      <w:r w:rsidR="00016CB4" w:rsidRPr="006E477B">
        <w:rPr>
          <w:rFonts w:cstheme="minorHAnsi"/>
          <w:sz w:val="24"/>
          <w:szCs w:val="24"/>
          <w:lang w:val="pl-PL"/>
        </w:rPr>
        <w:t>mgr inż. Piotr Słowacki,</w:t>
      </w:r>
      <w:r w:rsidR="00016CB4">
        <w:rPr>
          <w:rFonts w:cstheme="minorHAnsi"/>
          <w:sz w:val="24"/>
          <w:szCs w:val="24"/>
          <w:lang w:val="pl-PL"/>
        </w:rPr>
        <w:t xml:space="preserve"> </w:t>
      </w:r>
      <w:r w:rsidR="000631C6" w:rsidRPr="006E477B">
        <w:rPr>
          <w:rFonts w:cstheme="minorHAnsi"/>
          <w:sz w:val="24"/>
          <w:szCs w:val="24"/>
          <w:lang w:val="pl-PL"/>
        </w:rPr>
        <w:t xml:space="preserve">dr Urszula Piechota, </w:t>
      </w:r>
    </w:p>
    <w:p w14:paraId="1F612020" w14:textId="77777777" w:rsidR="00966A50" w:rsidRDefault="000631C6" w:rsidP="00966A50">
      <w:pPr>
        <w:spacing w:after="0" w:line="22" w:lineRule="atLeast"/>
        <w:ind w:left="2124"/>
        <w:jc w:val="both"/>
        <w:rPr>
          <w:rFonts w:cstheme="minorHAnsi"/>
          <w:sz w:val="24"/>
          <w:szCs w:val="24"/>
          <w:lang w:val="pl-PL"/>
        </w:rPr>
      </w:pPr>
      <w:r w:rsidRPr="006E477B">
        <w:rPr>
          <w:rFonts w:cstheme="minorHAnsi"/>
          <w:sz w:val="24"/>
          <w:szCs w:val="24"/>
          <w:lang w:val="pl-PL"/>
        </w:rPr>
        <w:t>mgr Dominika Piaskowska, dr inż. Magdalena Radecka-Janusik</w:t>
      </w:r>
      <w:r w:rsidR="00966A50">
        <w:rPr>
          <w:rFonts w:cstheme="minorHAnsi"/>
          <w:sz w:val="24"/>
          <w:szCs w:val="24"/>
          <w:lang w:val="pl-PL"/>
        </w:rPr>
        <w:t>,</w:t>
      </w:r>
    </w:p>
    <w:p w14:paraId="405B6A74" w14:textId="09512458" w:rsidR="000631C6" w:rsidRPr="006E477B" w:rsidRDefault="00966A50" w:rsidP="00966A50">
      <w:pPr>
        <w:spacing w:after="0" w:line="22" w:lineRule="atLeast"/>
        <w:ind w:left="2124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d</w:t>
      </w:r>
      <w:r w:rsidRPr="006E477B">
        <w:rPr>
          <w:rFonts w:cstheme="minorHAnsi"/>
          <w:sz w:val="24"/>
          <w:szCs w:val="24"/>
          <w:lang w:val="pl-PL"/>
        </w:rPr>
        <w:t>r hab. Dariusz Mańkowski, prof. Instytutu</w:t>
      </w:r>
    </w:p>
    <w:p w14:paraId="65333078" w14:textId="77D754DD" w:rsidR="00920C05" w:rsidRDefault="00920C05" w:rsidP="006E477B">
      <w:pPr>
        <w:spacing w:after="0" w:line="22" w:lineRule="atLeast"/>
        <w:jc w:val="both"/>
        <w:rPr>
          <w:rFonts w:cstheme="minorHAnsi"/>
          <w:lang w:val="pl-PL"/>
        </w:rPr>
      </w:pPr>
    </w:p>
    <w:p w14:paraId="47705EC5" w14:textId="77777777" w:rsidR="006E477B" w:rsidRDefault="00920C05" w:rsidP="00C062B0">
      <w:pPr>
        <w:spacing w:after="0" w:line="22" w:lineRule="atLeast"/>
        <w:ind w:firstLine="708"/>
        <w:jc w:val="both"/>
        <w:rPr>
          <w:rFonts w:eastAsia="Times New Roman" w:cstheme="minorHAnsi"/>
          <w:bCs/>
          <w:sz w:val="24"/>
          <w:szCs w:val="24"/>
          <w:lang w:val="pl-PL" w:eastAsia="pl-PL"/>
        </w:rPr>
      </w:pPr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Rdza żółta zbóż i traw jest powodowana przez grzyba </w:t>
      </w:r>
      <w:proofErr w:type="spellStart"/>
      <w:r w:rsidRPr="00920C05">
        <w:rPr>
          <w:rFonts w:eastAsia="Times New Roman" w:cstheme="minorHAnsi"/>
          <w:bCs/>
          <w:i/>
          <w:sz w:val="24"/>
          <w:szCs w:val="24"/>
          <w:lang w:val="pl-PL" w:eastAsia="pl-PL"/>
        </w:rPr>
        <w:t>Puccinia</w:t>
      </w:r>
      <w:proofErr w:type="spellEnd"/>
      <w:r w:rsidRPr="00920C05">
        <w:rPr>
          <w:rFonts w:eastAsia="Times New Roman" w:cstheme="minorHAnsi"/>
          <w:bCs/>
          <w:i/>
          <w:sz w:val="24"/>
          <w:szCs w:val="24"/>
          <w:lang w:val="pl-PL" w:eastAsia="pl-PL"/>
        </w:rPr>
        <w:t xml:space="preserve"> </w:t>
      </w:r>
      <w:proofErr w:type="spellStart"/>
      <w:r w:rsidRPr="00920C05">
        <w:rPr>
          <w:rFonts w:eastAsia="Times New Roman" w:cstheme="minorHAnsi"/>
          <w:bCs/>
          <w:i/>
          <w:sz w:val="24"/>
          <w:szCs w:val="24"/>
          <w:lang w:val="pl-PL" w:eastAsia="pl-PL"/>
        </w:rPr>
        <w:t>striiformis</w:t>
      </w:r>
      <w:proofErr w:type="spellEnd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f. sp. </w:t>
      </w:r>
      <w:proofErr w:type="spellStart"/>
      <w:r w:rsidRPr="00920C05">
        <w:rPr>
          <w:rFonts w:eastAsia="Times New Roman" w:cstheme="minorHAnsi"/>
          <w:bCs/>
          <w:i/>
          <w:sz w:val="24"/>
          <w:szCs w:val="24"/>
          <w:lang w:val="pl-PL" w:eastAsia="pl-PL"/>
        </w:rPr>
        <w:t>tritici</w:t>
      </w:r>
      <w:proofErr w:type="spellEnd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</w:t>
      </w:r>
      <w:r w:rsidRPr="00C062B0">
        <w:rPr>
          <w:rFonts w:eastAsia="Times New Roman" w:cstheme="minorHAnsi"/>
          <w:bCs/>
          <w:sz w:val="24"/>
          <w:szCs w:val="24"/>
          <w:lang w:val="pl-PL" w:eastAsia="pl-PL"/>
        </w:rPr>
        <w:t>(Pst).</w:t>
      </w:r>
      <w:r>
        <w:rPr>
          <w:rFonts w:eastAsia="Times New Roman" w:cstheme="minorHAnsi"/>
          <w:bCs/>
          <w:sz w:val="24"/>
          <w:szCs w:val="24"/>
          <w:lang w:val="pl-PL" w:eastAsia="pl-PL"/>
        </w:rPr>
        <w:t xml:space="preserve"> </w:t>
      </w:r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W sprzyjających warunkach pogodowych ten </w:t>
      </w:r>
      <w:proofErr w:type="spellStart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>biotroficzny</w:t>
      </w:r>
      <w:proofErr w:type="spellEnd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grzyb może doprowadzić do zupełnej utraty plonu ziarna. Populacja </w:t>
      </w:r>
      <w:r w:rsidR="006E477B">
        <w:rPr>
          <w:rFonts w:eastAsia="Times New Roman" w:cstheme="minorHAnsi"/>
          <w:bCs/>
          <w:sz w:val="24"/>
          <w:szCs w:val="24"/>
          <w:lang w:val="pl-PL" w:eastAsia="pl-PL"/>
        </w:rPr>
        <w:t>patogenu</w:t>
      </w:r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podlega dynamicznym zmianom i pojawiają się nowe </w:t>
      </w:r>
      <w:proofErr w:type="spellStart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>patotypy</w:t>
      </w:r>
      <w:proofErr w:type="spellEnd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stanowiące zagrożenie </w:t>
      </w:r>
      <w:r w:rsidR="006E477B">
        <w:rPr>
          <w:rFonts w:eastAsia="Times New Roman" w:cstheme="minorHAnsi"/>
          <w:bCs/>
          <w:sz w:val="24"/>
          <w:szCs w:val="24"/>
          <w:lang w:val="pl-PL" w:eastAsia="pl-PL"/>
        </w:rPr>
        <w:t>dla upraw</w:t>
      </w:r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. </w:t>
      </w:r>
    </w:p>
    <w:p w14:paraId="36D0F555" w14:textId="14D9226F" w:rsidR="00920C05" w:rsidRDefault="00920C05" w:rsidP="00C062B0">
      <w:pPr>
        <w:spacing w:after="0" w:line="22" w:lineRule="atLeast"/>
        <w:ind w:firstLine="708"/>
        <w:jc w:val="both"/>
        <w:rPr>
          <w:rFonts w:eastAsia="Times New Roman" w:cstheme="minorHAnsi"/>
          <w:bCs/>
          <w:sz w:val="24"/>
          <w:szCs w:val="24"/>
          <w:lang w:val="pl-PL" w:eastAsia="pl-PL"/>
        </w:rPr>
      </w:pPr>
      <w:r w:rsidRPr="00E543DE">
        <w:rPr>
          <w:rFonts w:eastAsia="Times New Roman" w:cstheme="minorHAnsi"/>
          <w:b/>
          <w:sz w:val="24"/>
          <w:szCs w:val="24"/>
          <w:lang w:val="pl-PL" w:eastAsia="pl-PL"/>
        </w:rPr>
        <w:t>Celem projektu jest</w:t>
      </w:r>
      <w:r w:rsid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: </w:t>
      </w:r>
      <w:r w:rsidRPr="00316E29">
        <w:rPr>
          <w:rFonts w:eastAsia="Times New Roman" w:cstheme="minorHAnsi"/>
          <w:b/>
          <w:sz w:val="24"/>
          <w:szCs w:val="24"/>
          <w:lang w:val="pl-PL" w:eastAsia="pl-PL"/>
        </w:rPr>
        <w:t xml:space="preserve">1) </w:t>
      </w:r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analiza struktury populacji (w tym zdolności chorobotwórczych) grzyba </w:t>
      </w:r>
      <w:r w:rsidRPr="00920C05">
        <w:rPr>
          <w:rFonts w:eastAsia="Times New Roman" w:cstheme="minorHAnsi"/>
          <w:bCs/>
          <w:i/>
          <w:sz w:val="24"/>
          <w:szCs w:val="24"/>
          <w:lang w:val="pl-PL" w:eastAsia="pl-PL"/>
        </w:rPr>
        <w:t xml:space="preserve">P. </w:t>
      </w:r>
      <w:proofErr w:type="spellStart"/>
      <w:r w:rsidRPr="00920C05">
        <w:rPr>
          <w:rFonts w:eastAsia="Times New Roman" w:cstheme="minorHAnsi"/>
          <w:bCs/>
          <w:i/>
          <w:sz w:val="24"/>
          <w:szCs w:val="24"/>
          <w:lang w:val="pl-PL" w:eastAsia="pl-PL"/>
        </w:rPr>
        <w:t>striiformis</w:t>
      </w:r>
      <w:proofErr w:type="spellEnd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f. sp. </w:t>
      </w:r>
      <w:proofErr w:type="spellStart"/>
      <w:r w:rsidRPr="00920C05">
        <w:rPr>
          <w:rFonts w:eastAsia="Times New Roman" w:cstheme="minorHAnsi"/>
          <w:bCs/>
          <w:i/>
          <w:sz w:val="24"/>
          <w:szCs w:val="24"/>
          <w:lang w:val="pl-PL" w:eastAsia="pl-PL"/>
        </w:rPr>
        <w:t>tritici</w:t>
      </w:r>
      <w:proofErr w:type="spellEnd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(sprawcy rdzy żółtej zbóż i traw) na pszenżycie, pszenicy zwyczajnej i </w:t>
      </w:r>
      <w:proofErr w:type="spellStart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>durum</w:t>
      </w:r>
      <w:proofErr w:type="spellEnd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, </w:t>
      </w:r>
      <w:r w:rsidRPr="00316E29">
        <w:rPr>
          <w:rFonts w:eastAsia="Times New Roman" w:cstheme="minorHAnsi"/>
          <w:b/>
          <w:sz w:val="24"/>
          <w:szCs w:val="24"/>
          <w:lang w:val="pl-PL" w:eastAsia="pl-PL"/>
        </w:rPr>
        <w:t>2)</w:t>
      </w:r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identyfikacja genów odporności </w:t>
      </w:r>
      <w:proofErr w:type="spellStart"/>
      <w:r w:rsidRPr="0071377D">
        <w:rPr>
          <w:rFonts w:eastAsia="Times New Roman" w:cstheme="minorHAnsi"/>
          <w:bCs/>
          <w:i/>
          <w:sz w:val="24"/>
          <w:szCs w:val="24"/>
          <w:lang w:val="pl-PL" w:eastAsia="pl-PL"/>
        </w:rPr>
        <w:t>Yr</w:t>
      </w:r>
      <w:proofErr w:type="spellEnd"/>
      <w:r w:rsidRPr="00C062B0">
        <w:rPr>
          <w:rFonts w:eastAsia="Times New Roman" w:cstheme="minorHAnsi"/>
          <w:bCs/>
          <w:iCs/>
          <w:sz w:val="24"/>
          <w:szCs w:val="24"/>
          <w:lang w:val="pl-PL" w:eastAsia="pl-PL"/>
        </w:rPr>
        <w:t xml:space="preserve"> </w:t>
      </w:r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na rdzę żółtą w kolekcji odmian i linii pszenżyta, pszenicy zwyczajnej i </w:t>
      </w:r>
      <w:proofErr w:type="spellStart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>durum</w:t>
      </w:r>
      <w:proofErr w:type="spellEnd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i </w:t>
      </w:r>
      <w:r w:rsidRPr="00316E29">
        <w:rPr>
          <w:rFonts w:eastAsia="Times New Roman" w:cstheme="minorHAnsi"/>
          <w:b/>
          <w:sz w:val="24"/>
          <w:szCs w:val="24"/>
          <w:lang w:val="pl-PL" w:eastAsia="pl-PL"/>
        </w:rPr>
        <w:t>3)</w:t>
      </w:r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wprowadzenie efektywnych </w:t>
      </w:r>
      <w:proofErr w:type="spellStart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>loci</w:t>
      </w:r>
      <w:proofErr w:type="spellEnd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odporności na </w:t>
      </w:r>
      <w:r w:rsidRPr="0071377D">
        <w:rPr>
          <w:rFonts w:eastAsia="Times New Roman" w:cstheme="minorHAnsi"/>
          <w:bCs/>
          <w:iCs/>
          <w:sz w:val="24"/>
          <w:szCs w:val="24"/>
          <w:lang w:val="pl-PL" w:eastAsia="pl-PL"/>
        </w:rPr>
        <w:t xml:space="preserve">Pst </w:t>
      </w:r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do materiałów hodowlanych pszenżyta, pszenicy zwyczajnej i </w:t>
      </w:r>
      <w:proofErr w:type="spellStart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>durum</w:t>
      </w:r>
      <w:proofErr w:type="spellEnd"/>
      <w:r w:rsidRPr="00920C05">
        <w:rPr>
          <w:rFonts w:eastAsia="Times New Roman" w:cstheme="minorHAnsi"/>
          <w:bCs/>
          <w:sz w:val="24"/>
          <w:szCs w:val="24"/>
          <w:lang w:val="pl-PL" w:eastAsia="pl-PL"/>
        </w:rPr>
        <w:t xml:space="preserve"> metodą krzyżowań wspomaganych markerami molekularnymi. </w:t>
      </w:r>
    </w:p>
    <w:p w14:paraId="690AB797" w14:textId="3AF1B98C" w:rsidR="00CB437B" w:rsidRDefault="00CB437B" w:rsidP="00C062B0">
      <w:pPr>
        <w:spacing w:after="0" w:line="22" w:lineRule="atLeast"/>
        <w:ind w:firstLine="708"/>
        <w:jc w:val="both"/>
        <w:rPr>
          <w:rFonts w:eastAsia="Times New Roman" w:cstheme="minorHAnsi"/>
          <w:bCs/>
          <w:sz w:val="24"/>
          <w:szCs w:val="24"/>
          <w:lang w:val="pl-PL" w:eastAsia="pl-PL"/>
        </w:rPr>
      </w:pPr>
      <w:r>
        <w:rPr>
          <w:rFonts w:eastAsia="Times New Roman" w:cstheme="minorHAnsi"/>
          <w:bCs/>
          <w:sz w:val="24"/>
          <w:szCs w:val="24"/>
          <w:lang w:val="pl-PL" w:eastAsia="pl-PL"/>
        </w:rPr>
        <w:t>W roku 2021 wykonano następujące prace:</w:t>
      </w:r>
    </w:p>
    <w:p w14:paraId="30CFBAE0" w14:textId="45A36BC9" w:rsidR="00C062B0" w:rsidRDefault="00E71DE9" w:rsidP="00E71DE9">
      <w:pPr>
        <w:spacing w:after="0" w:line="22" w:lineRule="atLeast"/>
        <w:ind w:firstLine="708"/>
        <w:jc w:val="both"/>
        <w:rPr>
          <w:rFonts w:eastAsia="Times New Roman" w:cstheme="minorHAnsi"/>
          <w:bCs/>
          <w:sz w:val="24"/>
          <w:szCs w:val="24"/>
          <w:lang w:val="pl-PL" w:eastAsia="pl-PL"/>
        </w:rPr>
      </w:pPr>
      <w:r w:rsidRPr="00316E29">
        <w:rPr>
          <w:rFonts w:eastAsia="Times New Roman" w:cstheme="minorHAnsi"/>
          <w:b/>
          <w:sz w:val="24"/>
          <w:szCs w:val="24"/>
          <w:lang w:val="pl-PL" w:eastAsia="pl-PL"/>
        </w:rPr>
        <w:t xml:space="preserve">Ad. </w:t>
      </w:r>
      <w:r w:rsidR="00316E29" w:rsidRPr="00316E29">
        <w:rPr>
          <w:rFonts w:eastAsia="Times New Roman" w:cstheme="minorHAnsi"/>
          <w:b/>
          <w:sz w:val="24"/>
          <w:szCs w:val="24"/>
          <w:lang w:val="pl-PL" w:eastAsia="pl-PL"/>
        </w:rPr>
        <w:t>1)</w:t>
      </w:r>
      <w:r>
        <w:rPr>
          <w:rFonts w:eastAsia="Times New Roman" w:cstheme="minorHAnsi"/>
          <w:bCs/>
          <w:sz w:val="24"/>
          <w:szCs w:val="24"/>
          <w:lang w:val="pl-PL" w:eastAsia="pl-PL"/>
        </w:rPr>
        <w:t xml:space="preserve"> </w:t>
      </w:r>
      <w:r w:rsidR="00CB437B">
        <w:rPr>
          <w:rFonts w:eastAsia="Times New Roman" w:cstheme="minorHAnsi"/>
          <w:bCs/>
          <w:sz w:val="24"/>
          <w:szCs w:val="24"/>
          <w:lang w:val="pl-PL" w:eastAsia="pl-PL"/>
        </w:rPr>
        <w:t>Określono</w:t>
      </w:r>
      <w:r w:rsidR="00C062B0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 </w:t>
      </w:r>
      <w:r w:rsidR="00D23514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zmienność </w:t>
      </w:r>
      <w:r w:rsidR="00CB437B">
        <w:rPr>
          <w:rFonts w:eastAsia="Times New Roman" w:cstheme="minorHAnsi"/>
          <w:bCs/>
          <w:sz w:val="24"/>
          <w:szCs w:val="24"/>
          <w:lang w:val="pl-PL" w:eastAsia="pl-PL"/>
        </w:rPr>
        <w:t xml:space="preserve">wśród </w:t>
      </w:r>
      <w:r w:rsidR="00D23514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45 </w:t>
      </w:r>
      <w:proofErr w:type="spellStart"/>
      <w:r w:rsidR="00C062B0" w:rsidRPr="00E71DE9">
        <w:rPr>
          <w:rFonts w:eastAsia="Times New Roman" w:cstheme="minorHAnsi"/>
          <w:bCs/>
          <w:sz w:val="24"/>
          <w:szCs w:val="24"/>
          <w:lang w:val="pl-PL" w:eastAsia="pl-PL"/>
        </w:rPr>
        <w:t>izolatów</w:t>
      </w:r>
      <w:proofErr w:type="spellEnd"/>
      <w:r w:rsidR="00C062B0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 Pst </w:t>
      </w:r>
      <w:r w:rsidR="00D23514" w:rsidRPr="00E71DE9">
        <w:rPr>
          <w:rFonts w:eastAsia="Times New Roman" w:cstheme="minorHAnsi"/>
          <w:bCs/>
          <w:sz w:val="24"/>
          <w:szCs w:val="24"/>
          <w:lang w:val="pl-PL" w:eastAsia="pl-PL"/>
        </w:rPr>
        <w:t>wyprowadzonych z prób</w:t>
      </w:r>
      <w:r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 </w:t>
      </w:r>
      <w:r w:rsidR="00D23514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zebranych w roku 2021 w trzech miejscowościach. Próby analizowano zestawem markerów dla 19 </w:t>
      </w:r>
      <w:proofErr w:type="spellStart"/>
      <w:r w:rsidR="00D23514" w:rsidRPr="00E71DE9">
        <w:rPr>
          <w:rFonts w:eastAsia="Times New Roman" w:cstheme="minorHAnsi"/>
          <w:bCs/>
          <w:sz w:val="24"/>
          <w:szCs w:val="24"/>
          <w:lang w:val="pl-PL" w:eastAsia="pl-PL"/>
        </w:rPr>
        <w:t>loci</w:t>
      </w:r>
      <w:proofErr w:type="spellEnd"/>
      <w:r w:rsidR="00D23514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 SSR oraz 395 fragmentów obejmujących znane SNP. </w:t>
      </w:r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Dodatkowo wykonano analizę wirulencji </w:t>
      </w:r>
      <w:proofErr w:type="spellStart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>izolatów</w:t>
      </w:r>
      <w:proofErr w:type="spellEnd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 w stosunku do zestawu znanych genów </w:t>
      </w:r>
      <w:proofErr w:type="spellStart"/>
      <w:r w:rsidR="00DE1A5A" w:rsidRPr="0071377D">
        <w:rPr>
          <w:rFonts w:eastAsia="Times New Roman" w:cstheme="minorHAnsi"/>
          <w:bCs/>
          <w:i/>
          <w:iCs/>
          <w:sz w:val="24"/>
          <w:szCs w:val="24"/>
          <w:lang w:val="pl-PL" w:eastAsia="pl-PL"/>
        </w:rPr>
        <w:t>Yr</w:t>
      </w:r>
      <w:proofErr w:type="spellEnd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>.</w:t>
      </w:r>
      <w:r w:rsidR="00DE1A5A" w:rsidRPr="00E71DE9">
        <w:rPr>
          <w:lang w:val="pl-PL"/>
        </w:rPr>
        <w:t xml:space="preserve"> </w:t>
      </w:r>
      <w:r w:rsidR="007A64E4">
        <w:rPr>
          <w:lang w:val="pl-PL"/>
        </w:rPr>
        <w:t>W</w:t>
      </w:r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yniki typowania uzyskane na drodze molekularnej i fitopatologicznej były ze sobą w 100% zgodne. Wykazano, że populacja patogenu występująca w 2021 r. na terenie Polski była niejednorodna genetycznie. Zidentyfikowano przynajmniej cztery rasy (PstS13, PstS10, PstS7 oraz PstS8). W strukturze populacji dominowała rasa PstS13 (74% </w:t>
      </w:r>
      <w:proofErr w:type="spellStart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>izolatów</w:t>
      </w:r>
      <w:proofErr w:type="spellEnd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), która pochodzi z pszenżyta. Większość </w:t>
      </w:r>
      <w:proofErr w:type="spellStart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>izolatów</w:t>
      </w:r>
      <w:proofErr w:type="spellEnd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 pobranych z pszenżyta oraz wszystkie </w:t>
      </w:r>
      <w:proofErr w:type="spellStart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>izolaty</w:t>
      </w:r>
      <w:proofErr w:type="spellEnd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 z żyta przypisano do tej rasy. Natomiast </w:t>
      </w:r>
      <w:proofErr w:type="spellStart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>izolaty</w:t>
      </w:r>
      <w:proofErr w:type="spellEnd"/>
      <w:r w:rsidR="00DE1A5A" w:rsidRPr="00E71DE9">
        <w:rPr>
          <w:rFonts w:eastAsia="Times New Roman" w:cstheme="minorHAnsi"/>
          <w:bCs/>
          <w:sz w:val="24"/>
          <w:szCs w:val="24"/>
          <w:lang w:val="pl-PL" w:eastAsia="pl-PL"/>
        </w:rPr>
        <w:t xml:space="preserve"> pobrane z pszenicy reprezentowały wszystkie zidentyfikowane rasy.</w:t>
      </w:r>
    </w:p>
    <w:p w14:paraId="6AB2DB14" w14:textId="3222EA12" w:rsidR="00316E29" w:rsidRDefault="00316E29" w:rsidP="00E71DE9">
      <w:pPr>
        <w:spacing w:after="0" w:line="22" w:lineRule="atLeast"/>
        <w:ind w:firstLine="708"/>
        <w:jc w:val="both"/>
        <w:rPr>
          <w:rFonts w:eastAsia="Times New Roman" w:cstheme="minorHAnsi"/>
          <w:bCs/>
          <w:sz w:val="24"/>
          <w:szCs w:val="24"/>
          <w:lang w:val="pl-PL" w:eastAsia="pl-PL"/>
        </w:rPr>
      </w:pPr>
      <w:r w:rsidRPr="00316E29">
        <w:rPr>
          <w:rFonts w:eastAsia="Times New Roman" w:cstheme="minorHAnsi"/>
          <w:b/>
          <w:sz w:val="24"/>
          <w:szCs w:val="24"/>
          <w:lang w:val="pl-PL" w:eastAsia="pl-PL"/>
        </w:rPr>
        <w:t>Ad. 2)</w:t>
      </w:r>
      <w:r w:rsidR="00032E26">
        <w:rPr>
          <w:rFonts w:eastAsia="Times New Roman" w:cstheme="minorHAnsi"/>
          <w:bCs/>
          <w:sz w:val="24"/>
          <w:szCs w:val="24"/>
          <w:lang w:val="pl-PL" w:eastAsia="pl-PL"/>
        </w:rPr>
        <w:t xml:space="preserve"> Zbadano polimorfizm DNA 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59 genotypów, w tym po 17 genotypów pszenicy zwyczajnej i pszenicy </w:t>
      </w:r>
      <w:proofErr w:type="spellStart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durum</w:t>
      </w:r>
      <w:proofErr w:type="spellEnd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 oraz 25 </w:t>
      </w:r>
      <w:r w:rsidR="00032E26">
        <w:rPr>
          <w:rFonts w:eastAsia="Times New Roman" w:cstheme="minorHAnsi"/>
          <w:bCs/>
          <w:sz w:val="24"/>
          <w:szCs w:val="24"/>
          <w:lang w:val="pl-PL" w:eastAsia="pl-PL"/>
        </w:rPr>
        <w:t>–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 pszenżyta</w:t>
      </w:r>
      <w:r w:rsidR="00032E26">
        <w:rPr>
          <w:rFonts w:eastAsia="Times New Roman" w:cstheme="minorHAnsi"/>
          <w:bCs/>
          <w:sz w:val="24"/>
          <w:szCs w:val="24"/>
          <w:lang w:val="pl-PL" w:eastAsia="pl-PL"/>
        </w:rPr>
        <w:t xml:space="preserve"> w </w:t>
      </w:r>
      <w:proofErr w:type="spellStart"/>
      <w:r w:rsidR="00032E26">
        <w:rPr>
          <w:rFonts w:eastAsia="Times New Roman" w:cstheme="minorHAnsi"/>
          <w:bCs/>
          <w:sz w:val="24"/>
          <w:szCs w:val="24"/>
          <w:lang w:val="pl-PL" w:eastAsia="pl-PL"/>
        </w:rPr>
        <w:t>loci</w:t>
      </w:r>
      <w:proofErr w:type="spellEnd"/>
      <w:r w:rsidR="00032E26">
        <w:rPr>
          <w:rFonts w:eastAsia="Times New Roman" w:cstheme="minorHAnsi"/>
          <w:bCs/>
          <w:sz w:val="24"/>
          <w:szCs w:val="24"/>
          <w:lang w:val="pl-PL" w:eastAsia="pl-PL"/>
        </w:rPr>
        <w:t xml:space="preserve"> markerów molekularnych sprzężonych z genami </w:t>
      </w:r>
      <w:proofErr w:type="spellStart"/>
      <w:r w:rsidR="00032E26" w:rsidRPr="0071377D">
        <w:rPr>
          <w:rFonts w:eastAsia="Times New Roman" w:cstheme="minorHAnsi"/>
          <w:bCs/>
          <w:i/>
          <w:iCs/>
          <w:sz w:val="24"/>
          <w:szCs w:val="24"/>
          <w:lang w:val="pl-PL" w:eastAsia="pl-PL"/>
        </w:rPr>
        <w:t>Yr</w:t>
      </w:r>
      <w:proofErr w:type="spellEnd"/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: </w:t>
      </w:r>
      <w:r w:rsidR="0071377D" w:rsidRPr="0071377D">
        <w:rPr>
          <w:rFonts w:eastAsia="Times New Roman" w:cstheme="minorHAnsi"/>
          <w:bCs/>
          <w:sz w:val="24"/>
          <w:szCs w:val="24"/>
          <w:lang w:val="pl-PL" w:eastAsia="pl-PL"/>
        </w:rPr>
        <w:t>gwm413(</w:t>
      </w:r>
      <w:r w:rsidR="0071377D" w:rsidRPr="0071377D">
        <w:rPr>
          <w:rFonts w:eastAsia="Times New Roman" w:cstheme="minorHAnsi"/>
          <w:bCs/>
          <w:i/>
          <w:iCs/>
          <w:sz w:val="24"/>
          <w:szCs w:val="24"/>
          <w:lang w:val="pl-PL" w:eastAsia="pl-PL"/>
        </w:rPr>
        <w:t>Yr</w:t>
      </w:r>
      <w:r w:rsidR="0071377D" w:rsidRPr="0071377D">
        <w:rPr>
          <w:rFonts w:eastAsia="Times New Roman" w:cstheme="minorHAnsi"/>
          <w:bCs/>
          <w:sz w:val="24"/>
          <w:szCs w:val="24"/>
          <w:lang w:val="pl-PL" w:eastAsia="pl-PL"/>
        </w:rPr>
        <w:t>15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>)</w:t>
      </w:r>
      <w:r w:rsidR="0071377D" w:rsidRPr="0071377D">
        <w:rPr>
          <w:rFonts w:eastAsia="Times New Roman" w:cstheme="minorHAnsi"/>
          <w:bCs/>
          <w:sz w:val="24"/>
          <w:szCs w:val="24"/>
          <w:lang w:val="pl-PL" w:eastAsia="pl-PL"/>
        </w:rPr>
        <w:t>, KASP-Yr5-Positive+Common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>(</w:t>
      </w:r>
      <w:r w:rsidR="0071377D" w:rsidRPr="0071377D">
        <w:rPr>
          <w:rFonts w:eastAsia="Times New Roman" w:cstheme="minorHAnsi"/>
          <w:bCs/>
          <w:i/>
          <w:iCs/>
          <w:sz w:val="24"/>
          <w:szCs w:val="24"/>
          <w:lang w:val="pl-PL" w:eastAsia="pl-PL"/>
        </w:rPr>
        <w:t>Yr</w:t>
      </w:r>
      <w:r w:rsidR="0071377D" w:rsidRPr="0071377D">
        <w:rPr>
          <w:rFonts w:eastAsia="Times New Roman" w:cstheme="minorHAnsi"/>
          <w:bCs/>
          <w:sz w:val="24"/>
          <w:szCs w:val="24"/>
          <w:lang w:val="pl-PL" w:eastAsia="pl-PL"/>
        </w:rPr>
        <w:t>5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>)</w:t>
      </w:r>
      <w:r w:rsidR="0071377D" w:rsidRPr="0071377D">
        <w:rPr>
          <w:rFonts w:eastAsia="Times New Roman" w:cstheme="minorHAnsi"/>
          <w:bCs/>
          <w:sz w:val="24"/>
          <w:szCs w:val="24"/>
          <w:lang w:val="pl-PL" w:eastAsia="pl-PL"/>
        </w:rPr>
        <w:t>, uhw89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>(</w:t>
      </w:r>
      <w:r w:rsidR="0071377D" w:rsidRPr="0071377D">
        <w:rPr>
          <w:rFonts w:eastAsia="Times New Roman" w:cstheme="minorHAnsi"/>
          <w:bCs/>
          <w:i/>
          <w:iCs/>
          <w:sz w:val="24"/>
          <w:szCs w:val="24"/>
          <w:lang w:val="pl-PL" w:eastAsia="pl-PL"/>
        </w:rPr>
        <w:t>Yr</w:t>
      </w:r>
      <w:r w:rsidR="0071377D" w:rsidRPr="0071377D">
        <w:rPr>
          <w:rFonts w:eastAsia="Times New Roman" w:cstheme="minorHAnsi"/>
          <w:bCs/>
          <w:sz w:val="24"/>
          <w:szCs w:val="24"/>
          <w:lang w:val="pl-PL" w:eastAsia="pl-PL"/>
        </w:rPr>
        <w:t>36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>)</w:t>
      </w:r>
      <w:r w:rsidR="0071377D" w:rsidRP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 oraz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 c</w:t>
      </w:r>
      <w:r w:rsidR="0071377D" w:rsidRPr="0071377D">
        <w:rPr>
          <w:rFonts w:eastAsia="Times New Roman" w:cstheme="minorHAnsi"/>
          <w:bCs/>
          <w:sz w:val="24"/>
          <w:szCs w:val="24"/>
          <w:lang w:val="pl-PL" w:eastAsia="pl-PL"/>
        </w:rPr>
        <w:t>sLV46G22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>(</w:t>
      </w:r>
      <w:r w:rsidR="0071377D" w:rsidRPr="0071377D">
        <w:rPr>
          <w:rFonts w:eastAsia="Times New Roman" w:cstheme="minorHAnsi"/>
          <w:bCs/>
          <w:i/>
          <w:iCs/>
          <w:sz w:val="24"/>
          <w:szCs w:val="24"/>
          <w:lang w:val="pl-PL" w:eastAsia="pl-PL"/>
        </w:rPr>
        <w:t>Yr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>29)</w:t>
      </w:r>
      <w:r w:rsidR="00032E26">
        <w:rPr>
          <w:rFonts w:eastAsia="Times New Roman" w:cstheme="minorHAnsi"/>
          <w:bCs/>
          <w:sz w:val="24"/>
          <w:szCs w:val="24"/>
          <w:lang w:val="pl-PL" w:eastAsia="pl-PL"/>
        </w:rPr>
        <w:t>.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 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Analiza potwierdziła obecności genów w genotypach: Yr5 w UC1110 i </w:t>
      </w:r>
      <w:proofErr w:type="spellStart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Avocet</w:t>
      </w:r>
      <w:proofErr w:type="spellEnd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 S/Yr5, Yr15 w UC1110 i Cortez /Yr15 oraz genu Yr29 w siedmiu genotypach (Kasyno, Orinoko, Gringo, </w:t>
      </w:r>
      <w:proofErr w:type="spellStart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Corado</w:t>
      </w:r>
      <w:proofErr w:type="spellEnd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, Meloman, MAH34859-1, MAH34762-2). Dla żadnego z badanych genotypów nie wykazano obecności genu Yr36</w:t>
      </w:r>
      <w:r w:rsidR="00032E26">
        <w:rPr>
          <w:rFonts w:eastAsia="Times New Roman" w:cstheme="minorHAnsi"/>
          <w:bCs/>
          <w:sz w:val="24"/>
          <w:szCs w:val="24"/>
          <w:lang w:val="pl-PL" w:eastAsia="pl-PL"/>
        </w:rPr>
        <w:t xml:space="preserve">. 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Do programu krzyżowań pszenicy zostały wybrane genotypy UC1110 (dawca) i Kariatyda (biorca), natomiast dla pszenżyta Kasyno (dawca) i Mondeo (biorca</w:t>
      </w:r>
      <w:r w:rsidR="00032E26">
        <w:rPr>
          <w:rFonts w:eastAsia="Times New Roman" w:cstheme="minorHAnsi"/>
          <w:bCs/>
          <w:sz w:val="24"/>
          <w:szCs w:val="24"/>
          <w:lang w:val="pl-PL" w:eastAsia="pl-PL"/>
        </w:rPr>
        <w:t>).</w:t>
      </w:r>
    </w:p>
    <w:p w14:paraId="27B4FF17" w14:textId="262E5DB6" w:rsidR="00316E29" w:rsidRPr="00E71DE9" w:rsidRDefault="00316E29" w:rsidP="00E71DE9">
      <w:pPr>
        <w:spacing w:after="0" w:line="22" w:lineRule="atLeast"/>
        <w:ind w:firstLine="708"/>
        <w:jc w:val="both"/>
        <w:rPr>
          <w:rFonts w:eastAsia="Times New Roman" w:cstheme="minorHAnsi"/>
          <w:bCs/>
          <w:sz w:val="24"/>
          <w:szCs w:val="24"/>
          <w:lang w:val="pl-PL" w:eastAsia="pl-PL"/>
        </w:rPr>
      </w:pPr>
      <w:r w:rsidRPr="00316E29">
        <w:rPr>
          <w:rFonts w:eastAsia="Times New Roman" w:cstheme="minorHAnsi"/>
          <w:b/>
          <w:sz w:val="24"/>
          <w:szCs w:val="24"/>
          <w:lang w:val="pl-PL" w:eastAsia="pl-PL"/>
        </w:rPr>
        <w:t>Ad. 3)</w:t>
      </w:r>
      <w:r>
        <w:rPr>
          <w:rFonts w:eastAsia="Times New Roman" w:cstheme="minorHAnsi"/>
          <w:bCs/>
          <w:sz w:val="24"/>
          <w:szCs w:val="24"/>
          <w:lang w:val="pl-PL" w:eastAsia="pl-PL"/>
        </w:rPr>
        <w:t xml:space="preserve"> 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Wykonano testy fitopatologiczne na siewkach zestawu 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282 genotypów pszenicy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 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i pszenżyta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 z użyciem dwóch </w:t>
      </w:r>
      <w:proofErr w:type="spellStart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izola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>tów</w:t>
      </w:r>
      <w:proofErr w:type="spellEnd"/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: 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Pst19-75 (rasa PstS10, zw. Warrior(-) i Pst19-100 (rasa PstS13, zw. Triticale2015)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. 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W celu 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oceny 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odporności roślin dorosłych, zestaw 282 badanych genotypów wysiano jesienią w warunkach polowych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. Dodatkowo wyizolowano DNA z badanych materiałów i </w:t>
      </w:r>
      <w:proofErr w:type="spellStart"/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>zgenotypowano</w:t>
      </w:r>
      <w:proofErr w:type="spellEnd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 metodą </w:t>
      </w:r>
      <w:proofErr w:type="spellStart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DArTseq</w:t>
      </w:r>
      <w:proofErr w:type="spellEnd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 (</w:t>
      </w:r>
      <w:proofErr w:type="spellStart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Diversity</w:t>
      </w:r>
      <w:proofErr w:type="spellEnd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 </w:t>
      </w:r>
      <w:proofErr w:type="spellStart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Array</w:t>
      </w:r>
      <w:proofErr w:type="spellEnd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 xml:space="preserve"> Technology, </w:t>
      </w:r>
      <w:proofErr w:type="spellStart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lastRenderedPageBreak/>
        <w:t>Cambera</w:t>
      </w:r>
      <w:proofErr w:type="spellEnd"/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, Australia).</w:t>
      </w:r>
      <w:r>
        <w:rPr>
          <w:rFonts w:eastAsia="Times New Roman" w:cstheme="minorHAnsi"/>
          <w:bCs/>
          <w:sz w:val="24"/>
          <w:szCs w:val="24"/>
          <w:lang w:val="pl-PL" w:eastAsia="pl-PL"/>
        </w:rPr>
        <w:t xml:space="preserve"> 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Uzyskane markery posłużą do mapowania asocjacyjnego odporności na rdzę żółtą po skompletowaniu danych fenotypowych</w:t>
      </w:r>
      <w:r w:rsidR="0071377D">
        <w:rPr>
          <w:rFonts w:eastAsia="Times New Roman" w:cstheme="minorHAnsi"/>
          <w:bCs/>
          <w:sz w:val="24"/>
          <w:szCs w:val="24"/>
          <w:lang w:val="pl-PL" w:eastAsia="pl-PL"/>
        </w:rPr>
        <w:t xml:space="preserve"> w przyszłym roku</w:t>
      </w:r>
      <w:r w:rsidRPr="00316E29">
        <w:rPr>
          <w:rFonts w:eastAsia="Times New Roman" w:cstheme="minorHAnsi"/>
          <w:bCs/>
          <w:sz w:val="24"/>
          <w:szCs w:val="24"/>
          <w:lang w:val="pl-PL" w:eastAsia="pl-PL"/>
        </w:rPr>
        <w:t>.</w:t>
      </w:r>
    </w:p>
    <w:p w14:paraId="5284AB44" w14:textId="77777777" w:rsidR="00C062B0" w:rsidRPr="00920C05" w:rsidRDefault="00C062B0" w:rsidP="006E477B">
      <w:pPr>
        <w:spacing w:after="0" w:line="22" w:lineRule="atLeast"/>
        <w:jc w:val="both"/>
        <w:rPr>
          <w:rFonts w:eastAsia="Times New Roman" w:cstheme="minorHAnsi"/>
          <w:bCs/>
          <w:sz w:val="24"/>
          <w:szCs w:val="24"/>
          <w:lang w:val="pl-PL" w:eastAsia="pl-PL"/>
        </w:rPr>
      </w:pPr>
    </w:p>
    <w:p w14:paraId="1ADFAA5C" w14:textId="77777777" w:rsidR="00920C05" w:rsidRPr="000631C6" w:rsidRDefault="00920C05" w:rsidP="006E477B">
      <w:pPr>
        <w:spacing w:after="0" w:line="22" w:lineRule="atLeast"/>
        <w:jc w:val="both"/>
        <w:rPr>
          <w:rFonts w:cstheme="minorHAnsi"/>
          <w:lang w:val="pl-PL"/>
        </w:rPr>
      </w:pPr>
    </w:p>
    <w:p w14:paraId="75C74FD9" w14:textId="4B0EAFA3" w:rsidR="000631C6" w:rsidRPr="001B7398" w:rsidRDefault="000631C6" w:rsidP="006E477B">
      <w:pPr>
        <w:spacing w:after="0" w:line="22" w:lineRule="atLea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</w:p>
    <w:sectPr w:rsidR="000631C6" w:rsidRPr="001B7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241C"/>
    <w:multiLevelType w:val="hybridMultilevel"/>
    <w:tmpl w:val="72BC0130"/>
    <w:lvl w:ilvl="0" w:tplc="B784F3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2D"/>
    <w:rsid w:val="00016CB4"/>
    <w:rsid w:val="00032E26"/>
    <w:rsid w:val="000631C6"/>
    <w:rsid w:val="001B7398"/>
    <w:rsid w:val="00316E29"/>
    <w:rsid w:val="006E477B"/>
    <w:rsid w:val="0071377D"/>
    <w:rsid w:val="007A64E4"/>
    <w:rsid w:val="00920C05"/>
    <w:rsid w:val="00943A64"/>
    <w:rsid w:val="00966A50"/>
    <w:rsid w:val="00A7759F"/>
    <w:rsid w:val="00C062B0"/>
    <w:rsid w:val="00CB437B"/>
    <w:rsid w:val="00CC7CA9"/>
    <w:rsid w:val="00D23514"/>
    <w:rsid w:val="00DE1A5A"/>
    <w:rsid w:val="00E5162D"/>
    <w:rsid w:val="00E543DE"/>
    <w:rsid w:val="00E66F9D"/>
    <w:rsid w:val="00E71DE9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74B2"/>
  <w15:chartTrackingRefBased/>
  <w15:docId w15:val="{E2193A4B-896E-4DBA-9E29-9C604B50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Piechota</dc:creator>
  <cp:keywords/>
  <dc:description/>
  <cp:lastModifiedBy>Paweł Czembor</cp:lastModifiedBy>
  <cp:revision>2</cp:revision>
  <dcterms:created xsi:type="dcterms:W3CDTF">2021-12-14T07:39:00Z</dcterms:created>
  <dcterms:modified xsi:type="dcterms:W3CDTF">2021-12-14T07:39:00Z</dcterms:modified>
</cp:coreProperties>
</file>